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55" w:rsidRPr="00E303E4" w:rsidRDefault="003D6155" w:rsidP="003D6155">
      <w:pPr>
        <w:bidi/>
        <w:jc w:val="center"/>
        <w:rPr>
          <w:rFonts w:ascii="Traditional Arabic" w:hAnsi="Traditional Arabic" w:cs="AL-Mohanad Bold"/>
          <w:b/>
          <w:bCs/>
          <w:sz w:val="52"/>
          <w:szCs w:val="52"/>
        </w:rPr>
      </w:pPr>
      <w:bookmarkStart w:id="0" w:name="_GoBack"/>
      <w:bookmarkEnd w:id="0"/>
      <w:r w:rsidRPr="00E303E4">
        <w:rPr>
          <w:rFonts w:ascii="Traditional Arabic" w:hAnsi="Traditional Arabic" w:cs="AL-Mohanad Bold"/>
          <w:b/>
          <w:bCs/>
          <w:sz w:val="52"/>
          <w:szCs w:val="52"/>
          <w:rtl/>
        </w:rPr>
        <w:t>الجمهورية الجزائرية الديمقراطية الشعبية</w:t>
      </w:r>
    </w:p>
    <w:p w:rsidR="003D6155" w:rsidRDefault="003D6155" w:rsidP="003D6155">
      <w:pPr>
        <w:bidi/>
        <w:jc w:val="center"/>
        <w:rPr>
          <w:rFonts w:ascii="Traditional Arabic" w:hAnsi="Traditional Arabic" w:cs="AL-Mohanad Bold"/>
          <w:b/>
          <w:bCs/>
          <w:sz w:val="44"/>
          <w:szCs w:val="44"/>
        </w:rPr>
      </w:pPr>
      <w:proofErr w:type="gramStart"/>
      <w:r w:rsidRPr="00512773">
        <w:rPr>
          <w:rFonts w:ascii="Traditional Arabic" w:hAnsi="Traditional Arabic" w:cs="AL-Mohanad Bold"/>
          <w:b/>
          <w:bCs/>
          <w:sz w:val="44"/>
          <w:szCs w:val="44"/>
          <w:rtl/>
        </w:rPr>
        <w:t>وزارة</w:t>
      </w:r>
      <w:proofErr w:type="gramEnd"/>
      <w:r w:rsidRPr="00512773">
        <w:rPr>
          <w:rFonts w:ascii="Traditional Arabic" w:hAnsi="Traditional Arabic" w:cs="AL-Mohanad Bold"/>
          <w:b/>
          <w:bCs/>
          <w:sz w:val="44"/>
          <w:szCs w:val="44"/>
          <w:rtl/>
        </w:rPr>
        <w:t xml:space="preserve"> التعليم العالي و البحث العلمي</w:t>
      </w:r>
    </w:p>
    <w:p w:rsidR="003D6155" w:rsidRPr="003C2023" w:rsidRDefault="003D6155" w:rsidP="003D6155">
      <w:pPr>
        <w:pStyle w:val="Sansinterligne"/>
        <w:bidi w:val="0"/>
        <w:spacing w:line="360" w:lineRule="auto"/>
        <w:jc w:val="center"/>
        <w:rPr>
          <w:rFonts w:asciiTheme="majorHAnsi" w:eastAsia="SimSun-ExtB" w:hAnsiTheme="majorHAnsi" w:cs="Times New Roman"/>
          <w:b/>
          <w:bCs/>
          <w:sz w:val="36"/>
          <w:szCs w:val="36"/>
          <w:lang w:val="en-US" w:bidi="ar-DZ"/>
        </w:rPr>
      </w:pPr>
    </w:p>
    <w:p w:rsidR="003D6155" w:rsidRPr="00BE05FE" w:rsidRDefault="003D6155" w:rsidP="003D6155">
      <w:pPr>
        <w:pStyle w:val="Sansinterligne"/>
        <w:bidi w:val="0"/>
        <w:spacing w:line="360" w:lineRule="auto"/>
        <w:jc w:val="center"/>
        <w:rPr>
          <w:rFonts w:asciiTheme="majorHAnsi" w:eastAsia="SimSun-ExtB" w:hAnsiTheme="majorHAnsi" w:cs="Times New Roman"/>
          <w:b/>
          <w:bCs/>
          <w:sz w:val="36"/>
          <w:szCs w:val="36"/>
          <w:lang w:bidi="ar-DZ"/>
        </w:rPr>
      </w:pPr>
      <w:r w:rsidRPr="00BE05FE">
        <w:rPr>
          <w:rFonts w:asciiTheme="majorHAnsi" w:eastAsia="SimSun-ExtB" w:hAnsiTheme="majorHAnsi" w:cs="Times New Roman"/>
          <w:b/>
          <w:bCs/>
          <w:sz w:val="36"/>
          <w:szCs w:val="36"/>
          <w:lang w:bidi="ar-DZ"/>
        </w:rPr>
        <w:t>République Algérienne Démocratique et Populaire</w:t>
      </w:r>
    </w:p>
    <w:p w:rsidR="003D6155" w:rsidRPr="00BE05FE" w:rsidRDefault="003D6155" w:rsidP="003D6155">
      <w:pPr>
        <w:pStyle w:val="Sansinterligne"/>
        <w:bidi w:val="0"/>
        <w:spacing w:line="360" w:lineRule="auto"/>
        <w:jc w:val="center"/>
        <w:rPr>
          <w:rFonts w:asciiTheme="majorHAnsi" w:eastAsia="SimSun-ExtB" w:hAnsiTheme="majorHAnsi" w:cs="Times New Roman"/>
          <w:b/>
          <w:bCs/>
          <w:sz w:val="32"/>
          <w:szCs w:val="32"/>
          <w:lang w:bidi="ar-DZ"/>
        </w:rPr>
      </w:pPr>
      <w:r w:rsidRPr="00BE05FE">
        <w:rPr>
          <w:rFonts w:asciiTheme="majorHAnsi" w:eastAsia="SimSun-ExtB" w:hAnsiTheme="majorHAnsi" w:cs="Times New Roman"/>
          <w:b/>
          <w:bCs/>
          <w:sz w:val="32"/>
          <w:szCs w:val="32"/>
          <w:lang w:bidi="ar-DZ"/>
        </w:rPr>
        <w:t>Ministère de l’Enseignement Supérieur et de la Recherche Scientifique</w:t>
      </w:r>
    </w:p>
    <w:p w:rsidR="003D6155" w:rsidRPr="00BE05FE" w:rsidRDefault="003D6155" w:rsidP="003D6155">
      <w:pPr>
        <w:wordWrap/>
        <w:adjustRightInd w:val="0"/>
        <w:spacing w:line="360" w:lineRule="auto"/>
        <w:jc w:val="center"/>
        <w:rPr>
          <w:rFonts w:asciiTheme="majorHAnsi" w:eastAsia="SimSun-ExtB" w:hAnsiTheme="majorHAnsi"/>
          <w:color w:val="000000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32"/>
          <w:szCs w:val="32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0"/>
          <w:szCs w:val="40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0"/>
          <w:szCs w:val="40"/>
          <w:lang w:val="fr-FR"/>
        </w:rPr>
      </w:pPr>
      <w:r w:rsidRPr="00BE05FE">
        <w:rPr>
          <w:rFonts w:asciiTheme="majorHAnsi" w:eastAsia="SimSun-ExtB" w:hAnsiTheme="majorHAnsi" w:cs="Simplified Arabic"/>
          <w:b/>
          <w:spacing w:val="-5"/>
          <w:w w:val="105"/>
          <w:sz w:val="40"/>
          <w:szCs w:val="40"/>
          <w:lang w:val="fr-FR"/>
        </w:rPr>
        <w:t>Académie Algérienne des Sciences et de la Technologie</w:t>
      </w: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0"/>
          <w:szCs w:val="40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0"/>
          <w:szCs w:val="40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hAnsiTheme="majorHAnsi" w:cs="Simplified Arabic"/>
          <w:b/>
          <w:spacing w:val="-5"/>
          <w:w w:val="105"/>
          <w:sz w:val="32"/>
          <w:szCs w:val="32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hAnsiTheme="majorHAnsi" w:cs="Simplified Arabic"/>
          <w:b/>
          <w:spacing w:val="-5"/>
          <w:w w:val="105"/>
          <w:sz w:val="32"/>
          <w:szCs w:val="32"/>
          <w:lang w:val="fr-FR"/>
        </w:rPr>
      </w:pPr>
    </w:p>
    <w:p w:rsidR="003D6155" w:rsidRPr="00BE05FE" w:rsidRDefault="003D6155" w:rsidP="003D6155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</w:pPr>
      <w:r w:rsidRPr="00BE05FE"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  <w:t>Grille d’Admissibilité</w:t>
      </w:r>
    </w:p>
    <w:p w:rsidR="00E67DCB" w:rsidRPr="00C27AD6" w:rsidRDefault="00957A7C" w:rsidP="004D58B6">
      <w:pPr>
        <w:wordWrap/>
        <w:spacing w:line="360" w:lineRule="auto"/>
        <w:jc w:val="center"/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</w:pPr>
      <w:r w:rsidRPr="00C27AD6"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  <w:t>Technolog</w:t>
      </w:r>
      <w:r w:rsidR="004D58B6" w:rsidRPr="00C27AD6"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  <w:t>i</w:t>
      </w:r>
      <w:r w:rsidRPr="00C27AD6"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  <w:t>e</w:t>
      </w:r>
    </w:p>
    <w:p w:rsidR="00EE7C38" w:rsidRPr="00C27AD6" w:rsidRDefault="00957A7C" w:rsidP="00CC1031">
      <w:pPr>
        <w:widowControl/>
        <w:wordWrap/>
        <w:autoSpaceDE/>
        <w:autoSpaceDN/>
        <w:spacing w:line="360" w:lineRule="auto"/>
        <w:jc w:val="left"/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</w:pPr>
      <w:r w:rsidRPr="00C27AD6"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  <w:br w:type="page"/>
      </w:r>
    </w:p>
    <w:tbl>
      <w:tblPr>
        <w:tblW w:w="89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722"/>
        <w:gridCol w:w="5059"/>
      </w:tblGrid>
      <w:tr w:rsidR="00C27AD6" w:rsidRPr="00563DA9" w:rsidTr="006909C9">
        <w:tc>
          <w:tcPr>
            <w:tcW w:w="3860" w:type="dxa"/>
            <w:gridSpan w:val="2"/>
            <w:shd w:val="clear" w:color="auto" w:fill="auto"/>
          </w:tcPr>
          <w:p w:rsidR="00C27AD6" w:rsidRPr="00563DA9" w:rsidRDefault="00C27AD6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 w:rsidRPr="00563DA9"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lastRenderedPageBreak/>
              <w:t>Nom :</w:t>
            </w:r>
          </w:p>
        </w:tc>
        <w:tc>
          <w:tcPr>
            <w:tcW w:w="5059" w:type="dxa"/>
            <w:shd w:val="clear" w:color="auto" w:fill="auto"/>
          </w:tcPr>
          <w:p w:rsidR="00C27AD6" w:rsidRPr="00563DA9" w:rsidRDefault="00C27AD6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 w:rsidRPr="00563DA9"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t>Prénom :</w:t>
            </w:r>
          </w:p>
        </w:tc>
      </w:tr>
      <w:tr w:rsidR="00C27AD6" w:rsidRPr="00563DA9" w:rsidTr="006909C9">
        <w:tc>
          <w:tcPr>
            <w:tcW w:w="3860" w:type="dxa"/>
            <w:gridSpan w:val="2"/>
            <w:shd w:val="clear" w:color="auto" w:fill="auto"/>
          </w:tcPr>
          <w:p w:rsidR="00C27AD6" w:rsidRPr="00563DA9" w:rsidRDefault="00C27AD6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 w:rsidRPr="00563DA9"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t>Etablissement :</w:t>
            </w:r>
          </w:p>
        </w:tc>
        <w:tc>
          <w:tcPr>
            <w:tcW w:w="5059" w:type="dxa"/>
            <w:shd w:val="clear" w:color="auto" w:fill="auto"/>
          </w:tcPr>
          <w:p w:rsidR="00C27AD6" w:rsidRPr="00563DA9" w:rsidRDefault="00C27AD6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 w:rsidRPr="00563DA9"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t>Spécialité :</w:t>
            </w:r>
          </w:p>
        </w:tc>
      </w:tr>
      <w:tr w:rsidR="00B56C85" w:rsidRPr="00563DA9" w:rsidTr="006909C9">
        <w:tc>
          <w:tcPr>
            <w:tcW w:w="3138" w:type="dxa"/>
            <w:shd w:val="clear" w:color="auto" w:fill="auto"/>
          </w:tcPr>
          <w:p w:rsidR="00B56C85" w:rsidRPr="00563DA9" w:rsidRDefault="00B56C85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t>Section pour la candidature</w:t>
            </w:r>
          </w:p>
        </w:tc>
        <w:tc>
          <w:tcPr>
            <w:tcW w:w="5781" w:type="dxa"/>
            <w:gridSpan w:val="2"/>
            <w:shd w:val="clear" w:color="auto" w:fill="auto"/>
          </w:tcPr>
          <w:p w:rsidR="00B56C85" w:rsidRPr="00563DA9" w:rsidRDefault="00B56C85" w:rsidP="008B7476">
            <w:pPr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</w:p>
        </w:tc>
      </w:tr>
    </w:tbl>
    <w:tbl>
      <w:tblPr>
        <w:tblStyle w:val="Grilledutableau"/>
        <w:tblW w:w="9108" w:type="dxa"/>
        <w:tblLook w:val="04A0" w:firstRow="1" w:lastRow="0" w:firstColumn="1" w:lastColumn="0" w:noHBand="0" w:noVBand="1"/>
      </w:tblPr>
      <w:tblGrid>
        <w:gridCol w:w="6803"/>
        <w:gridCol w:w="605"/>
        <w:gridCol w:w="785"/>
        <w:gridCol w:w="915"/>
      </w:tblGrid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RUBRIQUES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PTS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TAUX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TOTAL</w:t>
            </w: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DEVELOPPEMENT ET INNOVATION TECHNOLOGIQUE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-1- Innovations et brevets :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Brevets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Innovation technologique</w:t>
            </w:r>
            <w:r w:rsidRPr="00563DA9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Nouveau produit</w:t>
            </w:r>
            <w:r w:rsidRPr="00563DA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Nouveau processus</w:t>
            </w:r>
            <w:r w:rsidRPr="00563DA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Nouveau service)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Logiciel à design protégé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Technologie sous licence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-2-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Chef  de projets à développement technologique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-3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-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Activité de consulting à impact technologique ou économique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-4- Direction d’équipes technologiques en entreprise</w:t>
            </w: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-5- Création de Start-up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-6- Manager d’une grande entreprise Algérienne (au delà de 500 employés)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6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50%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spacing w:after="200" w:line="276" w:lineRule="auto"/>
              <w:jc w:val="left"/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Total Rubrique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MANAGEMENT DE LA FORMATION TECHNOLOGIQUE ET DE LA RECHERCHE APPLIQUEE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-1-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Responsable de  la gestion et management d’institutions de formation en technologie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-2-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Direction d’équipe, de laboratoire, d’unités :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direction de structures d’appui technique et technologique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     - participation à l’élaboration de règlementation technique et    norme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-3- Participation à des expertises et instances collectives : conseils scientifiques, conseils sectoriels ou nationaux d’évaluation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-4- Encadrement en Entreprise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D270E3" w:rsidRPr="00563DA9" w:rsidRDefault="00D270E3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1</w:t>
            </w:r>
          </w:p>
          <w:p w:rsidR="00EE7C38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D270E3" w:rsidRPr="00563DA9" w:rsidRDefault="00D270E3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1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10%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spacing w:after="200" w:line="276" w:lineRule="auto"/>
              <w:jc w:val="left"/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Total Rubrique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PARTICIPATION A L’EFFORT NATIONAL DE RECHERCHE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-1- Projet national de recherche (PNR) (responsable)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-2- Projets propres sectoriels (responsable)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-3- Participation à des projets internationaux de développement propres sectoriels (responsable)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270E3" w:rsidRDefault="00D270E3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2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10%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Total Rubrique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PRODUCTION SCIENTIFIQUE</w:t>
            </w:r>
          </w:p>
          <w:p w:rsidR="00EE7C38" w:rsidRPr="00563DA9" w:rsidRDefault="00EE7C38" w:rsidP="00EE7C38">
            <w:pPr>
              <w:pStyle w:val="ParaAttribute5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-1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-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 xml:space="preserve">Publications scientifiques, techniques, économique </w:t>
            </w:r>
            <w:r w:rsidR="00B60D35"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indexées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-2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-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Ouvrages scientifiques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 :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- Edité en Algérie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- Edité à l’Etranger de renommée établie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- Chapitre dans un Livre Edité à l’Etranger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-3-</w:t>
            </w: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 xml:space="preserve"> </w:t>
            </w: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Communications dans les manifestations scientifiques nationales ou internationales en tant que conférencier invité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6</w:t>
            </w:r>
          </w:p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6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10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4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6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20%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spacing w:after="200" w:line="276" w:lineRule="auto"/>
              <w:jc w:val="left"/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lastRenderedPageBreak/>
              <w:t>Total Rubrique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ind w:left="720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DISTINCTIONS : MEDAILLES, PRIX</w:t>
            </w: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10%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spacing w:after="200" w:line="276" w:lineRule="auto"/>
              <w:jc w:val="left"/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Total Rubrique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Style w:val="CharAttribute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Style w:val="CharAttribute2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ind w:left="720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LETTRE DE RECOMMENDATION</w:t>
            </w:r>
          </w:p>
          <w:p w:rsidR="00EE7C38" w:rsidRPr="00563DA9" w:rsidRDefault="00EE7C38" w:rsidP="00EE7C38">
            <w:pPr>
              <w:pStyle w:val="ParaAttribute2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- Personnalités membres académiciens étrangers</w:t>
            </w:r>
          </w:p>
          <w:p w:rsidR="00EE7C38" w:rsidRPr="00563DA9" w:rsidRDefault="00EE7C38" w:rsidP="00EE7C38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jc w:val="left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  <w:lang w:val="fr-FR"/>
              </w:rPr>
              <w:t>Experts leaders du domaine du candidat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7C38" w:rsidRPr="00563DA9" w:rsidTr="00EE7C38">
        <w:tc>
          <w:tcPr>
            <w:tcW w:w="0" w:type="auto"/>
          </w:tcPr>
          <w:p w:rsidR="00EE7C38" w:rsidRPr="00563DA9" w:rsidRDefault="00EE7C38" w:rsidP="00EE7C38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ind w:left="720" w:right="-83"/>
              <w:jc w:val="left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563DA9">
              <w:rPr>
                <w:rStyle w:val="CharAttribute1"/>
                <w:rFonts w:asciiTheme="majorHAnsi" w:hAnsiTheme="majorHAnsi"/>
                <w:sz w:val="22"/>
                <w:szCs w:val="22"/>
                <w:lang w:val="fr-FR"/>
              </w:rPr>
              <w:t>REDACTION D’UNE PAGE SEPAREE EXPRIMANT LES MOTIVATIONS DU CANDIDAT DANS L’ADHESION A L’ACADEMIE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  <w:r w:rsidRPr="00563DA9">
              <w:rPr>
                <w:rStyle w:val="CharAttribute2"/>
                <w:rFonts w:asciiTheme="majorHAnsi" w:hAnsiTheme="majorHAnsi"/>
                <w:sz w:val="22"/>
                <w:szCs w:val="22"/>
              </w:rPr>
              <w:t>0%</w:t>
            </w:r>
          </w:p>
        </w:tc>
        <w:tc>
          <w:tcPr>
            <w:tcW w:w="0" w:type="auto"/>
          </w:tcPr>
          <w:p w:rsidR="00EE7C38" w:rsidRPr="00563DA9" w:rsidRDefault="00EE7C38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678E" w:rsidRPr="00563DA9" w:rsidTr="00EE7C38">
        <w:tc>
          <w:tcPr>
            <w:tcW w:w="0" w:type="auto"/>
          </w:tcPr>
          <w:p w:rsidR="00B1678E" w:rsidRPr="00563DA9" w:rsidRDefault="00B1678E" w:rsidP="008B7476">
            <w:pPr>
              <w:ind w:left="45"/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</w:pPr>
            <w:r w:rsidRPr="00563DA9">
              <w:rPr>
                <w:rFonts w:asciiTheme="majorHAnsi" w:hAnsiTheme="majorHAnsi"/>
                <w:b/>
                <w:bCs/>
                <w:sz w:val="22"/>
                <w:szCs w:val="22"/>
                <w:lang w:val="fr-FR"/>
              </w:rPr>
              <w:t>Total de la grille</w:t>
            </w:r>
          </w:p>
        </w:tc>
        <w:tc>
          <w:tcPr>
            <w:tcW w:w="0" w:type="auto"/>
          </w:tcPr>
          <w:p w:rsidR="00B1678E" w:rsidRPr="00563DA9" w:rsidRDefault="00B1678E" w:rsidP="00EE7C38">
            <w:pPr>
              <w:pStyle w:val="ParaAttribute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1678E" w:rsidRPr="00563DA9" w:rsidRDefault="00B1678E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B1678E" w:rsidRPr="00563DA9" w:rsidRDefault="00B1678E" w:rsidP="00EE7C38">
            <w:pPr>
              <w:pStyle w:val="ParaAttribute3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57A7C" w:rsidRPr="00C27AD6" w:rsidRDefault="00957A7C">
      <w:pPr>
        <w:widowControl/>
        <w:wordWrap/>
        <w:autoSpaceDE/>
        <w:autoSpaceDN/>
        <w:spacing w:after="200" w:line="276" w:lineRule="auto"/>
        <w:jc w:val="left"/>
        <w:rPr>
          <w:rFonts w:asciiTheme="majorHAnsi" w:eastAsia="SimSun-ExtB" w:hAnsiTheme="majorHAnsi" w:cs="Simplified Arabic"/>
          <w:b/>
          <w:spacing w:val="-5"/>
          <w:w w:val="105"/>
          <w:sz w:val="48"/>
          <w:szCs w:val="48"/>
          <w:lang w:val="fr-FR"/>
        </w:rPr>
      </w:pPr>
    </w:p>
    <w:sectPr w:rsidR="00957A7C" w:rsidRPr="00C27AD6" w:rsidSect="00E67D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FE" w:rsidRDefault="00ED40FE" w:rsidP="00957A7C">
      <w:r>
        <w:separator/>
      </w:r>
    </w:p>
  </w:endnote>
  <w:endnote w:type="continuationSeparator" w:id="0">
    <w:p w:rsidR="00ED40FE" w:rsidRDefault="00ED40FE" w:rsidP="0095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FE" w:rsidRDefault="00ED40FE" w:rsidP="00957A7C">
      <w:r>
        <w:separator/>
      </w:r>
    </w:p>
  </w:footnote>
  <w:footnote w:type="continuationSeparator" w:id="0">
    <w:p w:rsidR="00ED40FE" w:rsidRDefault="00ED40FE" w:rsidP="0095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8" w:rsidRDefault="00EE7C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8511590"/>
    <w:lvl w:ilvl="0" w:tplc="50CE5592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1" w:tplc="45C86998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2" w:tplc="8A488776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3" w:tplc="345C329E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4" w:tplc="3B301866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5" w:tplc="54BE7104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6" w:tplc="0304F308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7" w:tplc="2D383714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8" w:tplc="68B6AFEA">
      <w:start w:val="1"/>
      <w:numFmt w:val="bullet"/>
      <w:lvlText w:val="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</w:abstractNum>
  <w:abstractNum w:abstractNumId="1">
    <w:nsid w:val="00000003"/>
    <w:multiLevelType w:val="hybridMultilevel"/>
    <w:tmpl w:val="89535100"/>
    <w:lvl w:ilvl="0" w:tplc="93C204C4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1" w:tplc="105C187E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2" w:tplc="0B26EC80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3" w:tplc="A6F0B364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4" w:tplc="8FEA9D72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5" w:tplc="B3427D38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6" w:tplc="3E8255AA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7" w:tplc="B994DE72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  <w:lvl w:ilvl="8" w:tplc="40EADC72">
      <w:start w:val="1"/>
      <w:numFmt w:val="bullet"/>
      <w:lvlText w:val="ﶤ"/>
      <w:lvlJc w:val="left"/>
      <w:pPr>
        <w:ind w:left="675" w:hanging="360"/>
      </w:pPr>
      <w:rPr>
        <w:rFonts w:ascii="Wingdings" w:eastAsia="Wingdings" w:hAnsi="Wingdings" w:hint="default"/>
        <w:sz w:val="24"/>
      </w:rPr>
    </w:lvl>
  </w:abstractNum>
  <w:abstractNum w:abstractNumId="2">
    <w:nsid w:val="40151E3E"/>
    <w:multiLevelType w:val="hybridMultilevel"/>
    <w:tmpl w:val="34605366"/>
    <w:lvl w:ilvl="0" w:tplc="2EA869FA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 w:tplc="F5267682">
      <w:start w:val="1"/>
      <w:numFmt w:val="upperLetter"/>
      <w:lvlText w:val="%2-"/>
      <w:lvlJc w:val="left"/>
      <w:pPr>
        <w:ind w:left="1440" w:hanging="360"/>
      </w:pPr>
    </w:lvl>
    <w:lvl w:ilvl="2" w:tplc="C24EBAA6">
      <w:start w:val="1"/>
      <w:numFmt w:val="upperLetter"/>
      <w:lvlText w:val="%3-"/>
      <w:lvlJc w:val="left"/>
      <w:pPr>
        <w:ind w:left="2160" w:hanging="180"/>
      </w:pPr>
    </w:lvl>
    <w:lvl w:ilvl="3" w:tplc="F25C36B8">
      <w:start w:val="1"/>
      <w:numFmt w:val="upperLetter"/>
      <w:lvlText w:val="%4-"/>
      <w:lvlJc w:val="left"/>
      <w:pPr>
        <w:ind w:left="2880" w:hanging="360"/>
      </w:pPr>
    </w:lvl>
    <w:lvl w:ilvl="4" w:tplc="A880DC18">
      <w:start w:val="1"/>
      <w:numFmt w:val="upperLetter"/>
      <w:lvlText w:val="%5-"/>
      <w:lvlJc w:val="left"/>
      <w:pPr>
        <w:ind w:left="3600" w:hanging="360"/>
      </w:pPr>
    </w:lvl>
    <w:lvl w:ilvl="5" w:tplc="1CDEC1D4">
      <w:start w:val="1"/>
      <w:numFmt w:val="upperLetter"/>
      <w:lvlText w:val="%6-"/>
      <w:lvlJc w:val="left"/>
      <w:pPr>
        <w:ind w:left="4320" w:hanging="180"/>
      </w:pPr>
    </w:lvl>
    <w:lvl w:ilvl="6" w:tplc="8C2AA66E">
      <w:start w:val="1"/>
      <w:numFmt w:val="upperLetter"/>
      <w:lvlText w:val="%7-"/>
      <w:lvlJc w:val="left"/>
      <w:pPr>
        <w:ind w:left="5040" w:hanging="360"/>
      </w:pPr>
    </w:lvl>
    <w:lvl w:ilvl="7" w:tplc="45D8E39E">
      <w:start w:val="1"/>
      <w:numFmt w:val="upperLetter"/>
      <w:lvlText w:val="%8-"/>
      <w:lvlJc w:val="left"/>
      <w:pPr>
        <w:ind w:left="5760" w:hanging="360"/>
      </w:pPr>
    </w:lvl>
    <w:lvl w:ilvl="8" w:tplc="BA8890E6">
      <w:start w:val="1"/>
      <w:numFmt w:val="upperLetter"/>
      <w:lvlText w:val="%9-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A7C"/>
    <w:rsid w:val="00191040"/>
    <w:rsid w:val="00201240"/>
    <w:rsid w:val="00313F0E"/>
    <w:rsid w:val="003C7D7F"/>
    <w:rsid w:val="003D2CD2"/>
    <w:rsid w:val="003D6155"/>
    <w:rsid w:val="003E3F4B"/>
    <w:rsid w:val="004A2E50"/>
    <w:rsid w:val="004D58B6"/>
    <w:rsid w:val="00563DA9"/>
    <w:rsid w:val="005E55DB"/>
    <w:rsid w:val="006909C9"/>
    <w:rsid w:val="007335D0"/>
    <w:rsid w:val="00872D92"/>
    <w:rsid w:val="00893783"/>
    <w:rsid w:val="00957A7C"/>
    <w:rsid w:val="009612B3"/>
    <w:rsid w:val="00985820"/>
    <w:rsid w:val="00A659A0"/>
    <w:rsid w:val="00A97A93"/>
    <w:rsid w:val="00B1678E"/>
    <w:rsid w:val="00B40427"/>
    <w:rsid w:val="00B56C85"/>
    <w:rsid w:val="00B60D35"/>
    <w:rsid w:val="00C27AD6"/>
    <w:rsid w:val="00CC1031"/>
    <w:rsid w:val="00D270E3"/>
    <w:rsid w:val="00E67DCB"/>
    <w:rsid w:val="00E91609"/>
    <w:rsid w:val="00ED40FE"/>
    <w:rsid w:val="00EE7C38"/>
    <w:rsid w:val="00EF72CF"/>
    <w:rsid w:val="00F93FEF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7A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57A7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7A7C"/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957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7A7C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Pieddepage">
    <w:name w:val="footer"/>
    <w:basedOn w:val="Normal"/>
    <w:link w:val="PieddepageCar"/>
    <w:uiPriority w:val="99"/>
    <w:semiHidden/>
    <w:unhideWhenUsed/>
    <w:rsid w:val="00957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7A7C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A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A7C"/>
    <w:rPr>
      <w:rFonts w:ascii="Tahoma" w:eastAsia="¹Å" w:hAnsi="Tahoma" w:cs="Tahoma"/>
      <w:kern w:val="2"/>
      <w:sz w:val="16"/>
      <w:szCs w:val="16"/>
      <w:lang w:val="en-US" w:eastAsia="ko-KR"/>
    </w:rPr>
  </w:style>
  <w:style w:type="table" w:customStyle="1" w:styleId="DefaultTable">
    <w:name w:val="Default Table"/>
    <w:rsid w:val="00957A7C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7A7C"/>
    <w:pPr>
      <w:ind w:left="400"/>
    </w:pPr>
  </w:style>
  <w:style w:type="paragraph" w:customStyle="1" w:styleId="ParaAttribute2">
    <w:name w:val="ParaAttribute2"/>
    <w:rsid w:val="00957A7C"/>
    <w:pPr>
      <w:spacing w:line="240" w:lineRule="auto"/>
    </w:pPr>
    <w:rPr>
      <w:rFonts w:ascii="Times New Roman" w:eastAsia="¹Å" w:hAnsi="Times New Roman" w:cs="Times New Roman"/>
      <w:sz w:val="20"/>
      <w:szCs w:val="20"/>
      <w:lang w:eastAsia="fr-FR"/>
    </w:rPr>
  </w:style>
  <w:style w:type="paragraph" w:customStyle="1" w:styleId="ParaAttribute3">
    <w:name w:val="ParaAttribute3"/>
    <w:rsid w:val="00957A7C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eastAsia="fr-FR"/>
    </w:rPr>
  </w:style>
  <w:style w:type="paragraph" w:customStyle="1" w:styleId="ParaAttribute5">
    <w:name w:val="ParaAttribute5"/>
    <w:rsid w:val="00957A7C"/>
    <w:pPr>
      <w:spacing w:line="240" w:lineRule="auto"/>
      <w:ind w:left="720"/>
    </w:pPr>
    <w:rPr>
      <w:rFonts w:ascii="Times New Roman" w:eastAsia="¹Å" w:hAnsi="Times New Roman" w:cs="Times New Roman"/>
      <w:sz w:val="20"/>
      <w:szCs w:val="20"/>
      <w:lang w:eastAsia="fr-FR"/>
    </w:rPr>
  </w:style>
  <w:style w:type="paragraph" w:customStyle="1" w:styleId="ParaAttribute9">
    <w:name w:val="ParaAttribute9"/>
    <w:rsid w:val="00957A7C"/>
    <w:pPr>
      <w:spacing w:line="240" w:lineRule="auto"/>
      <w:ind w:left="720" w:right="-83"/>
      <w:jc w:val="center"/>
    </w:pPr>
    <w:rPr>
      <w:rFonts w:ascii="Times New Roman" w:eastAsia="¹Å" w:hAnsi="Times New Roman" w:cs="Times New Roman"/>
      <w:sz w:val="20"/>
      <w:szCs w:val="20"/>
      <w:lang w:eastAsia="fr-FR"/>
    </w:rPr>
  </w:style>
  <w:style w:type="character" w:customStyle="1" w:styleId="CharAttribute1">
    <w:name w:val="CharAttribute1"/>
    <w:rsid w:val="00957A7C"/>
    <w:rPr>
      <w:rFonts w:ascii="Calibri" w:eastAsia="Calibri"/>
      <w:b/>
      <w:sz w:val="24"/>
    </w:rPr>
  </w:style>
  <w:style w:type="character" w:customStyle="1" w:styleId="CharAttribute2">
    <w:name w:val="CharAttribute2"/>
    <w:rsid w:val="00957A7C"/>
    <w:rPr>
      <w:rFonts w:ascii="Calibri" w:eastAsia="Calibri"/>
      <w:sz w:val="24"/>
    </w:rPr>
  </w:style>
  <w:style w:type="table" w:styleId="Grilledutableau">
    <w:name w:val="Table Grid"/>
    <w:basedOn w:val="TableauNormal"/>
    <w:uiPriority w:val="59"/>
    <w:rsid w:val="00EE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ATRST-DG</dc:creator>
  <cp:lastModifiedBy>Lilia</cp:lastModifiedBy>
  <cp:revision>2</cp:revision>
  <dcterms:created xsi:type="dcterms:W3CDTF">2015-02-22T09:56:00Z</dcterms:created>
  <dcterms:modified xsi:type="dcterms:W3CDTF">2015-02-22T09:56:00Z</dcterms:modified>
</cp:coreProperties>
</file>